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2F" w:rsidRDefault="00CB2D2F" w:rsidP="00CB2D2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учреждение «Любанский районный центр гигиены и эпидемиологии» в соответствии с письмами ГУ «Минский областной центр гигиены, эпидемиологии и общественного здоровья»  от 01.04.2022 №12-21/124 информирует.</w:t>
      </w:r>
    </w:p>
    <w:p w:rsidR="00CB2D2F" w:rsidRDefault="00CB2D2F" w:rsidP="00CB2D2F">
      <w:pPr>
        <w:pStyle w:val="a4"/>
        <w:ind w:right="-142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жидкость стеклоомывающая низкозамерзающая «ДРАЙВ КОМФОРТ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SUPER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 -30,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4,3л., штриховой код 7930087350244, партия №4, дата изготовления 4 кв.2021, срок годности 3 года. Изготовитель: ООО «Электропроф», Россия, г.Рязань, проезд Яблочкова, д.6, пом.Н65, эт.7, офис707А. Свидетельство о государственной регистрации №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  <w:shd w:val="clear" w:color="auto" w:fill="FFFFFF"/>
        </w:rPr>
        <w:t>KG.11.01.09.015.Е.004418.09.21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15.09.2021, </w:t>
      </w:r>
      <w:r>
        <w:rPr>
          <w:rFonts w:ascii="Times New Roman" w:hAnsi="Times New Roman" w:cs="Times New Roman"/>
          <w:sz w:val="28"/>
          <w:szCs w:val="28"/>
        </w:rPr>
        <w:t xml:space="preserve">выдано департаментом профилактики заболеваний и государственного санитарно-эпидемиологического надзора Министерства здравоохранения и социального развития Кыргызской Республики, Бишкек. </w:t>
      </w:r>
      <w:r>
        <w:rPr>
          <w:rFonts w:ascii="Times New Roman" w:hAnsi="Times New Roman"/>
          <w:sz w:val="28"/>
          <w:szCs w:val="28"/>
        </w:rPr>
        <w:t xml:space="preserve">По результатам проведенных лабораторных испытаний вышеуказанный образец 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 xml:space="preserve">е соответствует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Единым санитарно-эпидемиологическим и гигиеническим требованиям к товарам, подлежащим санитарно-эпидемиологическому надзору (контролю)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, утвержденным Решением Комиссии Таможенного Союза от 28.05.2010 № 299 </w:t>
      </w:r>
      <w:r>
        <w:rPr>
          <w:rFonts w:ascii="Times New Roman" w:hAnsi="Times New Roman"/>
          <w:b/>
          <w:sz w:val="28"/>
          <w:szCs w:val="28"/>
          <w:lang w:val="be-BY"/>
        </w:rPr>
        <w:t>по содержанию метанола</w:t>
      </w:r>
      <w:r>
        <w:rPr>
          <w:rFonts w:ascii="Times New Roman" w:hAnsi="Times New Roman"/>
          <w:sz w:val="28"/>
          <w:szCs w:val="28"/>
          <w:lang w:val="be-BY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фактическое значение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16,48</w:t>
      </w:r>
      <w:r>
        <w:rPr>
          <w:rFonts w:ascii="Times New Roman" w:hAnsi="Times New Roman"/>
          <w:b/>
          <w:sz w:val="28"/>
          <w:szCs w:val="28"/>
          <w:u w:val="single"/>
          <w:lang w:val="be-BY"/>
        </w:rPr>
        <w:t>%,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при допустимом уровне – не более 0,05% (</w:t>
      </w:r>
      <w:r>
        <w:rPr>
          <w:rFonts w:ascii="Times New Roman" w:hAnsi="Times New Roman"/>
          <w:spacing w:val="-6"/>
          <w:sz w:val="28"/>
          <w:szCs w:val="28"/>
        </w:rPr>
        <w:t xml:space="preserve">протокол лабораторных испытаний  ГУ </w:t>
      </w:r>
      <w:r>
        <w:rPr>
          <w:rFonts w:ascii="Times New Roman" w:hAnsi="Times New Roman" w:cs="Times New Roman"/>
          <w:sz w:val="28"/>
          <w:szCs w:val="28"/>
        </w:rPr>
        <w:t>«Минский облЦГЭОЗ» от 25.03.2022 №109</w:t>
      </w:r>
      <w:r>
        <w:rPr>
          <w:rFonts w:ascii="Times New Roman" w:hAnsi="Times New Roman"/>
          <w:sz w:val="28"/>
          <w:szCs w:val="28"/>
          <w:lang w:val="be-BY"/>
        </w:rPr>
        <w:t>).</w:t>
      </w:r>
    </w:p>
    <w:p w:rsidR="002E12B8" w:rsidRDefault="002E12B8">
      <w:bookmarkStart w:id="0" w:name="_GoBack"/>
      <w:bookmarkEnd w:id="0"/>
    </w:p>
    <w:sectPr w:rsidR="002E12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C8"/>
    <w:rsid w:val="002E12B8"/>
    <w:rsid w:val="005E7DC8"/>
    <w:rsid w:val="00CB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1AA11-D1D5-450A-8AF1-9868C892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D2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4">
    <w:name w:val="Содержимое таблицы"/>
    <w:basedOn w:val="a"/>
    <w:rsid w:val="00CB2D2F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2022-04-04T06:47:00Z</dcterms:created>
  <dcterms:modified xsi:type="dcterms:W3CDTF">2022-04-04T06:47:00Z</dcterms:modified>
</cp:coreProperties>
</file>